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A" w:rsidRPr="00894BCA" w:rsidRDefault="00894BCA" w:rsidP="00894BCA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_GoBack"/>
      <w:r w:rsidRPr="00894BCA">
        <w:rPr>
          <w:rFonts w:ascii="inherit" w:eastAsia="Times New Roman" w:hAnsi="inherit" w:cs="Times New Roman"/>
          <w:b/>
          <w:bCs/>
          <w:color w:val="006400"/>
          <w:sz w:val="21"/>
          <w:szCs w:val="21"/>
          <w:shd w:val="clear" w:color="auto" w:fill="F0FFF0"/>
          <w:lang w:eastAsia="hr-HR"/>
        </w:rPr>
        <w:t>PLAN I PROGRAM RADA EKO ŠKOLE</w:t>
      </w:r>
    </w:p>
    <w:p w:rsidR="00894BCA" w:rsidRPr="00894BCA" w:rsidRDefault="00894BCA" w:rsidP="00894BCA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006400"/>
          <w:sz w:val="21"/>
          <w:szCs w:val="21"/>
          <w:shd w:val="clear" w:color="auto" w:fill="F0FFF0"/>
          <w:lang w:eastAsia="hr-HR"/>
        </w:rPr>
        <w:t>ŠKOLSKA GODINA 2014./2015.</w:t>
      </w:r>
    </w:p>
    <w:bookmarkEnd w:id="0"/>
    <w:p w:rsidR="00894BCA" w:rsidRPr="00894BCA" w:rsidRDefault="00894BCA" w:rsidP="0089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BC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std="t" o:hrnoshade="t" o:hr="t" fillcolor="#35586e" stroked="f"/>
        </w:pict>
      </w:r>
    </w:p>
    <w:p w:rsidR="00894BCA" w:rsidRPr="00894BCA" w:rsidRDefault="00894BCA" w:rsidP="00894BC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006400"/>
          <w:sz w:val="21"/>
          <w:szCs w:val="21"/>
          <w:shd w:val="clear" w:color="auto" w:fill="FFFFE0"/>
          <w:lang w:eastAsia="hr-HR"/>
        </w:rPr>
        <w:t>Program Eko-škola</w:t>
      </w:r>
    </w:p>
    <w:p w:rsidR="00894BCA" w:rsidRPr="00894BCA" w:rsidRDefault="00894BCA" w:rsidP="00894BCA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006400"/>
          <w:sz w:val="21"/>
          <w:szCs w:val="21"/>
          <w:shd w:val="clear" w:color="auto" w:fill="FFFFE0"/>
          <w:lang w:eastAsia="hr-HR"/>
        </w:rPr>
        <w:t>OSNOVNA ŠKOLA SUPETAR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Ciljevi zaštite okoliša u programu Eko-škole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Snimiti stanje-okoliša ,škole, naselja, mjesta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Utvrditi postojeće probleme u okolišu i mogućnosti rješenja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Predvidjeti i upozoriti na nove probleme okoliša, djelovat s ciljem sprječavanja nastanka novih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Dati prednost održivom razvitku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Unaprijediti kakvoću življenja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Organizirati akcije s ciljem promicanja životnih i radnih uvjeta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Zaštititi prirodu i očuvati prirodne izvore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Upoznati i štititi biološku raznolikost ekosustava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Poticati i osmišljavati rad u okolišu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Nastojati ispraviti štete počinjene u okolišu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Upozoravati javnost o problematici okoliša</w:t>
      </w:r>
    </w:p>
    <w:p w:rsidR="00894BCA" w:rsidRPr="00894BCA" w:rsidRDefault="00894BCA" w:rsidP="00894BCA">
      <w:pPr>
        <w:numPr>
          <w:ilvl w:val="0"/>
          <w:numId w:val="1"/>
        </w:numPr>
        <w:spacing w:after="0" w:line="240" w:lineRule="auto"/>
        <w:ind w:left="465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Informirati javnost o realizaciji eko-aktivnosti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Razredna nastava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U ovoj dobi dijete upoznaje školu i njezinu okolicu: upoznaje se sa složenijim pojmovima; upoznaje pojam zavičaja u cjelini (prirodna i kulturna baština); posjeti su </w:t>
      </w:r>
      <w:proofErr w:type="spellStart"/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sustavniji</w:t>
      </w:r>
      <w:proofErr w:type="spellEnd"/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i služe određenoj svrsi (ovisno o nastavnom predmetu); uči osnovne prirodne zakonitosti i uočava uzročno posljedične veze; potiču se i razvijaju higijenske i estetske navike, sposobnosti govornog, glazbenog i likovnog izričaja, motoričke i senzorne sposobnosti i vještine. Djeca pokazuju interes za istraživanja i radionički tip nastave.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Predmetna nastava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Kroz većinu nastavnih predmeta naglasak je na uočavanju problema i tumačenju uzročno-posljedičnih veza. Problemski zadaci potiču i razvijaju misaone sposobnosti, logičko i samostalno zaključivanje i primjenu rješenja. Naglasak je na terenskom radu i služenju kartama, snalaženju na slijepoj karti (ucrtavanje obiđenih područja), uočavanju, tumačenju i pronalaženju rješenja negativnih pojava, povezivanju nastavnih sadržaja pojedinih predmeta (korelacija predmeta i područja). Potiče se samostalni istraživački rad - rad na manjim projektima primjerenim dobi koji su u skladu s nastavnim programom.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Cilj: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Razvijanje i podizanje ekološke svijesti svih suradnika odgojno-obrazovnog procesa te poticanje djelotvorne suradnje na razini škole i lokalne zajednice, uz unapređivanje komunikacije i razvijanje suživota.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Zadaće: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provoditi kontrolirane oblike potrošnje, ali i štednju vode;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vršiti očitavanje vodomjera i izračunavati količinu potrošnje vode;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informirati se o štednji vode u svijetu;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kroz lijepe izreke o vodi uočiti važnost štednje iste;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upoznati okoliš i procijeniti njegovo stanje s obzirom na količinu otpada;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provoditi akcije odvojenog prikupljanja otpada;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uživati u radu;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zadovoljiti dječje potrebe za kretanjem, druženjem, igrom, zabavom i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 slobodom;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razvijati osjećaj za lijepo;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razumjeti osjećaj da uštedom pitke vode, kao i odvojenim prikupljanjem otpada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 možemo budućim generacijama omogućiti ljepšu budućnost;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razumjeti problem štednje energije i činjenicu da uštedom energije danas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 omogućujemo bolji život generacijama sutra;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razumjeti problem održive potrošnje;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u program rada škole uključiti i roditelje;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surađivati sa članovima lokalne zajednice;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stvoriti ugodno ozračje i veselo raspoloženje u školi.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Strategija: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>GLAVA - RUKA - SRCA (mislimo, radimo i osjećajmo)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timski rad;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istraživački pristup.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Rad na osnovnim temama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1. Voda (štednja vode)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predstavljanje teme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značenje vode za život na zemlji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voda u živim organizmima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voda u nastavnom programu po predmetima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·         izvor, vodoopskrbni sustav u mjestu, </w:t>
      </w:r>
      <w:proofErr w:type="spellStart"/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pročišćivači</w:t>
      </w:r>
      <w:proofErr w:type="spellEnd"/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potrošnja vode u kućanstvima i/ili gospodarstvima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možemo li i koliko koristiti kišnicu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gubici vode (slavine i sanitarni prostori)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vodomjer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vodna naknada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praćenje potrošnje vode nakon poduzetih mjera štednje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kakvoća pitke vode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istraživanja i rad na manjim projektima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praćenje programa i evaluacija.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2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2. Zbrinjavanje otpada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predstavljanje teme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pojmovnik, vrste otpada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>·         potreba selektivnog prikupljanja otpada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recikliranje (oporaba) - općenito i primjena u Republici Hrvatskoj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kućni i industrijski otpad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vrste i količina otpada u školi i kućanstvu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mogućnost smanjivanja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i iskorištavanja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otpada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tema otpad u nastavnom programu po predmetima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praktične aktivnosti učenika u školi i izvan nje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uređivanje školskog okoliša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izrada plana djelovanja (programa rada)</w:t>
      </w:r>
    </w:p>
    <w:p w:rsidR="00894BCA" w:rsidRPr="00894BCA" w:rsidRDefault="00894BCA" w:rsidP="00894BCA">
      <w:pPr>
        <w:spacing w:beforeAutospacing="1" w:after="0" w:afterAutospacing="1" w:line="242" w:lineRule="atLeast"/>
        <w:ind w:left="360" w:hanging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·         praćenje i evaluacija programa.</w:t>
      </w:r>
    </w:p>
    <w:p w:rsidR="00894BCA" w:rsidRPr="00894BCA" w:rsidRDefault="00894BCA" w:rsidP="00894BCA">
      <w:pPr>
        <w:spacing w:beforeAutospacing="1" w:after="0" w:afterAutospacing="1" w:line="315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tbl>
      <w:tblPr>
        <w:tblW w:w="7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2405"/>
        <w:gridCol w:w="1984"/>
      </w:tblGrid>
      <w:tr w:rsidR="00894BCA" w:rsidRPr="00894BCA" w:rsidTr="00894BCA">
        <w:trPr>
          <w:trHeight w:val="48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hr-HR"/>
              </w:rPr>
              <w:t>Aktivnosti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hr-HR"/>
              </w:rPr>
              <w:t>Postupak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hr-HR"/>
              </w:rPr>
              <w:t>Sudionici</w:t>
            </w:r>
          </w:p>
        </w:tc>
      </w:tr>
      <w:tr w:rsidR="00894BCA" w:rsidRPr="00894BCA" w:rsidTr="00894BCA">
        <w:trPr>
          <w:trHeight w:val="49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Usvajanje osnovnih tema i oblika rada  (rujan)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odlučivanje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Učiteljsko vijeće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Eko-odbor</w:t>
            </w:r>
          </w:p>
        </w:tc>
      </w:tr>
      <w:tr w:rsidR="00894BCA" w:rsidRPr="00894BCA" w:rsidTr="00894BCA">
        <w:trPr>
          <w:trHeight w:val="96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Mjerenje potrošnje vode svakih 15 dana</w:t>
            </w:r>
          </w:p>
          <w:p w:rsidR="00894BCA" w:rsidRPr="00894BCA" w:rsidRDefault="00894BCA" w:rsidP="00894B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očitavanje brojila svakih 15 dana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domar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voditelj Eko-ophodnje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 učitelj B/K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zaduženi učenici (2)</w:t>
            </w:r>
          </w:p>
        </w:tc>
      </w:tr>
      <w:tr w:rsidR="00894BCA" w:rsidRPr="00894BCA" w:rsidTr="00894BCA">
        <w:trPr>
          <w:trHeight w:val="70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Reguliranje mlaza vode i zatvaranje vode nakon završene nastave u pisoarima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Pregled, svakodnevno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domar</w:t>
            </w:r>
          </w:p>
        </w:tc>
      </w:tr>
      <w:tr w:rsidR="00894BCA" w:rsidRPr="00894BCA" w:rsidTr="00894BCA">
        <w:trPr>
          <w:trHeight w:val="72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Dnevno kontroliranje stanja slavina i sanitarnih čvorova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Pregled, svakodnevno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zaduženi učenici (2)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spremačicE</w:t>
            </w:r>
          </w:p>
        </w:tc>
      </w:tr>
      <w:tr w:rsidR="00894BCA" w:rsidRPr="00894BCA" w:rsidTr="00894BCA">
        <w:trPr>
          <w:trHeight w:val="49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Obilježavanje datuma vezanih uz ekološku tematiku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radionice,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akcije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svi učitelji i učenici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stručno razvojna služba</w:t>
            </w:r>
          </w:p>
        </w:tc>
      </w:tr>
      <w:tr w:rsidR="00894BCA" w:rsidRPr="00894BCA" w:rsidTr="00894BCA">
        <w:trPr>
          <w:trHeight w:val="96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lastRenderedPageBreak/>
              <w:t>Svakodnevno prikupljanje papirnog otpada u učionicama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izrada i postavljanje spremnika za papir u učionicama, hodnicima i u ostalim prostorijama škole gdje je to potrebno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zaduženi učenici</w:t>
            </w:r>
          </w:p>
        </w:tc>
      </w:tr>
      <w:tr w:rsidR="00894BCA" w:rsidRPr="00894BCA" w:rsidTr="00894BCA">
        <w:trPr>
          <w:trHeight w:val="72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Prikupljanje papirnog otpada na području škole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dvije akcije godišnje, (u listopadu i svibnju)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Eko-skupine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nastavnici B/K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školski koordinatori</w:t>
            </w:r>
          </w:p>
        </w:tc>
      </w:tr>
      <w:tr w:rsidR="00894BCA" w:rsidRPr="00894BCA" w:rsidTr="00894BCA">
        <w:trPr>
          <w:trHeight w:val="106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Otpad nije smeće, izrada ukrasa od plastične i papirnate ambalaže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tijekom cijele školske godine. školska zadruga, likovna radionica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Eko-skupine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voditelj školske zadruge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učitelji B/K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učitelj likovne kulture</w:t>
            </w:r>
          </w:p>
        </w:tc>
      </w:tr>
      <w:tr w:rsidR="00894BCA" w:rsidRPr="00894BCA" w:rsidTr="00894BCA">
        <w:trPr>
          <w:trHeight w:val="5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Uređenje školskog dvorišta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praktičan rad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svi učenici s razrednicima prema rasporedu</w:t>
            </w:r>
          </w:p>
        </w:tc>
      </w:tr>
      <w:tr w:rsidR="00894BCA" w:rsidRPr="00894BCA" w:rsidTr="00894BCA">
        <w:trPr>
          <w:trHeight w:val="55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Rad u školskom vrtu</w:t>
            </w:r>
          </w:p>
          <w:p w:rsidR="00894BCA" w:rsidRPr="00894BCA" w:rsidRDefault="00894BCA" w:rsidP="00894B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praktičan rad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svi učenici s razrednicima prema rasporedu</w:t>
            </w:r>
          </w:p>
        </w:tc>
      </w:tr>
      <w:tr w:rsidR="00894BCA" w:rsidRPr="00894BCA" w:rsidTr="00894BCA">
        <w:trPr>
          <w:trHeight w:val="97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Integriranje sadržaja na temu „Voda“ i „Otpad“ u sadržaje nastavnih predmeta, SR i INA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različiti postupci rada (planiranje provesti na početku školske godine)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svi učitelji, razrednici i voditelji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skupina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stručno razvojna služba</w:t>
            </w:r>
          </w:p>
        </w:tc>
      </w:tr>
      <w:tr w:rsidR="00894BCA" w:rsidRPr="00894BCA" w:rsidTr="00894BCA">
        <w:trPr>
          <w:trHeight w:val="97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Obavješćivanje o novim izdanjima na zadanu tematiku, o lektiri i časopisima s ekološkom tematikom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radionice,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okrugli stolovi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knjižničarka</w:t>
            </w:r>
          </w:p>
        </w:tc>
      </w:tr>
      <w:tr w:rsidR="00894BCA" w:rsidRPr="00894BCA" w:rsidTr="00894BCA">
        <w:trPr>
          <w:trHeight w:val="111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Što se to zbiva oko nas?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praćenje događaja putem novina, radio i TV emisija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uređivanje eko-panoa, sudjelovanje na natječajima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- razredni odjeli (svi) s razrednicima na satovima razrednika u okviru </w:t>
            </w:r>
            <w:proofErr w:type="spellStart"/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međupredmetnih</w:t>
            </w:r>
            <w:proofErr w:type="spellEnd"/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tema.</w:t>
            </w:r>
          </w:p>
          <w:p w:rsidR="00894BCA" w:rsidRPr="00894BCA" w:rsidRDefault="00894BCA" w:rsidP="00894B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894BCA" w:rsidRPr="00894BCA" w:rsidTr="00894BCA">
        <w:trPr>
          <w:trHeight w:val="49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Sastanci Eko-odbora na početku šk. godine i prema potrebi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planiranje aktivnosti i osmišljavanje načina djelovanja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članovi Eko-odbora</w:t>
            </w:r>
          </w:p>
        </w:tc>
      </w:tr>
      <w:tr w:rsidR="00894BCA" w:rsidRPr="00894BCA" w:rsidTr="00894BCA">
        <w:trPr>
          <w:trHeight w:val="72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Projektni dani na temu: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ind w:left="36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„Voda“ (22. 03. 2012.)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planiranje radionica, istraživačkih aktivnosti, terenske nastave i različitih sportskih i društvenih igara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svi učitelji prema svojim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afinitetima  i u skladu sa željama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lastRenderedPageBreak/>
              <w:t>  i potrebama djece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Eko - odbor</w:t>
            </w:r>
          </w:p>
        </w:tc>
      </w:tr>
      <w:tr w:rsidR="00894BCA" w:rsidRPr="00894BCA" w:rsidTr="00894BCA">
        <w:trPr>
          <w:trHeight w:val="13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numPr>
                <w:ilvl w:val="0"/>
                <w:numId w:val="17"/>
              </w:numPr>
              <w:spacing w:after="0" w:line="135" w:lineRule="atLeast"/>
              <w:ind w:left="0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lastRenderedPageBreak/>
              <w:t>Povezivanje i suradnja sudionika i sadržaja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135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različiti postupci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ravnatelj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- školski koordinatori</w:t>
            </w:r>
          </w:p>
          <w:p w:rsidR="00894BCA" w:rsidRPr="00894BCA" w:rsidRDefault="00894BCA" w:rsidP="00894BCA">
            <w:pPr>
              <w:spacing w:before="100" w:beforeAutospacing="1" w:after="100" w:afterAutospacing="1" w:line="135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</w:tbl>
    <w:p w:rsidR="00894BCA" w:rsidRPr="00894BCA" w:rsidRDefault="00894BCA" w:rsidP="00894BCA">
      <w:pPr>
        <w:spacing w:beforeAutospacing="1" w:after="0" w:afterAutospacing="1" w:line="315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315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315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315" w:lineRule="atLeas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894BCA" w:rsidRPr="00894BCA" w:rsidRDefault="00894BCA" w:rsidP="00894BCA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TEME ZA UREĐENJE EKO PANOA U HOLU ŠKOLE</w:t>
      </w:r>
    </w:p>
    <w:p w:rsidR="00894BCA" w:rsidRPr="00894BCA" w:rsidRDefault="00894BCA" w:rsidP="00894BCA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94BCA" w:rsidRPr="00894BCA" w:rsidTr="00894BCA"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MJESEC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TEMA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PORUKA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UČITELJ/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UČITELJICA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RUJAN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8. 09.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MEĐUNARODNI DAN PISMENOSTI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Kada biraš sredstva za rad budi kreativan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učiteljice hrvatskog jezika, defektologinja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LISTOPAD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17.   10.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SVJETSKI DAN HRANE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 od zrnja bačena u zemlju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učiteljica biologije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STUDENI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18.   11.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MEĐUNARODNI DAN PRAVA DJETETA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pedagoginja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PROSINAC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10. 12.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 LJUDSKIH PRAVA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Imaj oka i srca za drugoga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psihologinja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SIJEČANJ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15. 01.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 MEĐUNARODNOG PRIZNANJA RH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 povijesti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VELJAČA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20. 02.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 ZAŠTITE SPOMENIKA KULTURE RH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Založi se!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 povijesti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OŽUJAK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22. 03.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SVJETSKI DAN VODA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Voda nije samo voda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učitelji razredne nastave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TRAVANJ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22. 04.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 PLANETE ZEMLJE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 zemljopisa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SVIBANJ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3. 05.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 SUNCA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 od Sunca!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učiteljica fizike</w:t>
            </w:r>
          </w:p>
        </w:tc>
      </w:tr>
      <w:tr w:rsidR="00894BCA" w:rsidRPr="00894BCA" w:rsidTr="00894BCA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lastRenderedPageBreak/>
              <w:t>LIPANJ</w:t>
            </w:r>
          </w:p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5. 06.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SVJETSKI DAN ZAŠTITE ČOVJEKOVA OKOLIŠA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Uživaj u stvaranju i uvijek idi naprijed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CA" w:rsidRPr="00894BCA" w:rsidRDefault="00894BCA" w:rsidP="00894B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5586E"/>
                <w:sz w:val="24"/>
                <w:szCs w:val="24"/>
                <w:lang w:eastAsia="hr-HR"/>
              </w:rPr>
            </w:pPr>
            <w:r w:rsidRPr="00894BC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učiteljica biologije</w:t>
            </w:r>
          </w:p>
        </w:tc>
      </w:tr>
    </w:tbl>
    <w:p w:rsidR="00894BCA" w:rsidRPr="00894BCA" w:rsidRDefault="00894BCA" w:rsidP="00894B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94BC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972379" w:rsidRDefault="00972379"/>
    <w:sectPr w:rsidR="0097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10F"/>
    <w:multiLevelType w:val="multilevel"/>
    <w:tmpl w:val="5C4E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F32CA"/>
    <w:multiLevelType w:val="multilevel"/>
    <w:tmpl w:val="6C8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60F"/>
    <w:multiLevelType w:val="multilevel"/>
    <w:tmpl w:val="110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61C3"/>
    <w:multiLevelType w:val="multilevel"/>
    <w:tmpl w:val="A82A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37787"/>
    <w:multiLevelType w:val="multilevel"/>
    <w:tmpl w:val="B32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405CF"/>
    <w:multiLevelType w:val="multilevel"/>
    <w:tmpl w:val="F106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90D03"/>
    <w:multiLevelType w:val="multilevel"/>
    <w:tmpl w:val="B65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9531A"/>
    <w:multiLevelType w:val="multilevel"/>
    <w:tmpl w:val="CCAA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1A58"/>
    <w:multiLevelType w:val="multilevel"/>
    <w:tmpl w:val="B612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15351"/>
    <w:multiLevelType w:val="multilevel"/>
    <w:tmpl w:val="1756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44F60"/>
    <w:multiLevelType w:val="multilevel"/>
    <w:tmpl w:val="9832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D2343"/>
    <w:multiLevelType w:val="multilevel"/>
    <w:tmpl w:val="150A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12E1C"/>
    <w:multiLevelType w:val="multilevel"/>
    <w:tmpl w:val="50F4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4661B"/>
    <w:multiLevelType w:val="multilevel"/>
    <w:tmpl w:val="EA32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76FD8"/>
    <w:multiLevelType w:val="multilevel"/>
    <w:tmpl w:val="23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553C7"/>
    <w:multiLevelType w:val="multilevel"/>
    <w:tmpl w:val="7CB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17E23"/>
    <w:multiLevelType w:val="multilevel"/>
    <w:tmpl w:val="995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1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3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6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4"/>
    <w:lvlOverride w:ilvl="0">
      <w:startOverride w:val="11"/>
    </w:lvlOverride>
  </w:num>
  <w:num w:numId="13">
    <w:abstractNumId w:val="15"/>
    <w:lvlOverride w:ilvl="0">
      <w:startOverride w:val="12"/>
    </w:lvlOverride>
  </w:num>
  <w:num w:numId="14">
    <w:abstractNumId w:val="12"/>
    <w:lvlOverride w:ilvl="0">
      <w:startOverride w:val="13"/>
    </w:lvlOverride>
  </w:num>
  <w:num w:numId="15">
    <w:abstractNumId w:val="16"/>
    <w:lvlOverride w:ilvl="0">
      <w:startOverride w:val="14"/>
    </w:lvlOverride>
  </w:num>
  <w:num w:numId="16">
    <w:abstractNumId w:val="7"/>
    <w:lvlOverride w:ilvl="0">
      <w:startOverride w:val="15"/>
    </w:lvlOverride>
  </w:num>
  <w:num w:numId="17">
    <w:abstractNumId w:val="10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CA"/>
    <w:rsid w:val="00894BCA"/>
    <w:rsid w:val="009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4BCA"/>
    <w:rPr>
      <w:b/>
      <w:bCs/>
    </w:rPr>
  </w:style>
  <w:style w:type="character" w:customStyle="1" w:styleId="apple-converted-space">
    <w:name w:val="apple-converted-space"/>
    <w:basedOn w:val="Zadanifontodlomka"/>
    <w:rsid w:val="0089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4BCA"/>
    <w:rPr>
      <w:b/>
      <w:bCs/>
    </w:rPr>
  </w:style>
  <w:style w:type="character" w:customStyle="1" w:styleId="apple-converted-space">
    <w:name w:val="apple-converted-space"/>
    <w:basedOn w:val="Zadanifontodlomka"/>
    <w:rsid w:val="0089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2016-05-31T10:26:00Z</dcterms:created>
  <dcterms:modified xsi:type="dcterms:W3CDTF">2016-05-31T10:27:00Z</dcterms:modified>
</cp:coreProperties>
</file>