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3D" w:rsidRPr="001754EA" w:rsidRDefault="00132118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1754EA">
        <w:rPr>
          <w:rFonts w:ascii="Comic Sans MS" w:hAnsi="Comic Sans MS"/>
          <w:b/>
          <w:sz w:val="28"/>
          <w:szCs w:val="28"/>
        </w:rPr>
        <w:t>PLAN I PROGRAM RADA EKO ŠKOLE</w:t>
      </w:r>
    </w:p>
    <w:p w:rsidR="00132118" w:rsidRPr="001754EA" w:rsidRDefault="001754EA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1754EA">
        <w:rPr>
          <w:rFonts w:ascii="Comic Sans MS" w:hAnsi="Comic Sans MS"/>
          <w:b/>
          <w:sz w:val="28"/>
          <w:szCs w:val="28"/>
        </w:rPr>
        <w:t>ŠKOLSKA GODINA 2018</w:t>
      </w:r>
      <w:r w:rsidR="002B781C" w:rsidRPr="001754EA">
        <w:rPr>
          <w:rFonts w:ascii="Comic Sans MS" w:hAnsi="Comic Sans MS"/>
          <w:b/>
          <w:sz w:val="28"/>
          <w:szCs w:val="28"/>
        </w:rPr>
        <w:t>./</w:t>
      </w:r>
      <w:r w:rsidR="005D1640" w:rsidRPr="001754EA">
        <w:rPr>
          <w:rFonts w:ascii="Comic Sans MS" w:hAnsi="Comic Sans MS"/>
          <w:b/>
          <w:sz w:val="28"/>
          <w:szCs w:val="28"/>
        </w:rPr>
        <w:t xml:space="preserve"> </w:t>
      </w:r>
      <w:r w:rsidRPr="001754EA">
        <w:rPr>
          <w:rFonts w:ascii="Comic Sans MS" w:hAnsi="Comic Sans MS"/>
          <w:b/>
          <w:sz w:val="28"/>
          <w:szCs w:val="28"/>
        </w:rPr>
        <w:t>2019</w:t>
      </w:r>
      <w:r w:rsidR="00132118" w:rsidRPr="001754EA">
        <w:rPr>
          <w:rFonts w:ascii="Comic Sans MS" w:hAnsi="Comic Sans MS"/>
          <w:b/>
          <w:sz w:val="28"/>
          <w:szCs w:val="28"/>
        </w:rPr>
        <w:t>.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</w:tblGrid>
      <w:tr w:rsidR="0046573D" w:rsidRPr="00195905" w:rsidTr="00132118">
        <w:trPr>
          <w:trHeight w:val="12545"/>
        </w:trPr>
        <w:tc>
          <w:tcPr>
            <w:tcW w:w="1980" w:type="dxa"/>
            <w:tcBorders>
              <w:top w:val="nil"/>
              <w:bottom w:val="nil"/>
            </w:tcBorders>
          </w:tcPr>
          <w:p w:rsidR="0046573D" w:rsidRPr="00195905" w:rsidRDefault="00B83CA9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>
              <w:rPr>
                <w:rFonts w:ascii="Topmarks" w:hAnsi="Topmark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46990</wp:posOffset>
                      </wp:positionV>
                      <wp:extent cx="5143500" cy="8572500"/>
                      <wp:effectExtent l="0" t="0" r="1905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857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793D85" w:rsidP="001321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0000FF"/>
                                      <w:sz w:val="52"/>
                                    </w:rPr>
                                    <w:pict>
                                      <v:shapetype id="_x0000_t136" coordsize="21600,21600" o:spt="136" adj="10800" path="m@7,l@8,m@5,21600l@6,21600e">
                                        <v:formulas>
                                          <v:f eqn="sum #0 0 10800"/>
                                          <v:f eqn="prod #0 2 1"/>
                                          <v:f eqn="sum 21600 0 @1"/>
                                          <v:f eqn="sum 0 0 @2"/>
                                          <v:f eqn="sum 21600 0 @3"/>
                                          <v:f eqn="if @0 @3 0"/>
                                          <v:f eqn="if @0 21600 @1"/>
                                          <v:f eqn="if @0 0 @2"/>
                                          <v:f eqn="if @0 @4 21600"/>
                                          <v:f eqn="mid @5 @6"/>
                                          <v:f eqn="mid @8 @5"/>
                                          <v:f eqn="mid @7 @8"/>
                                          <v:f eqn="mid @6 @7"/>
                                          <v:f eqn="sum @6 0 @5"/>
                                        </v:formulas>
                                        <v:path textpathok="t" o:connecttype="custom" o:connectlocs="@9,0;@10,10800;@11,21600;@12,10800" o:connectangles="270,180,90,0"/>
                                        <v:textpath on="t" fitshape="t"/>
                                        <v:handles>
                                          <v:h position="#0,bottomRight" xrange="6629,14971"/>
                                        </v:handles>
                                        <o:lock v:ext="edit" text="t" shapetype="t"/>
                                      </v:shapetype>
                                      <v:shape id="_x0000_i1026" type="#_x0000_t136" style="width:312.75pt;height:108pt" fillcolor="#b8cce4 [1300]" strokecolor="#548dd4 [1951]">
                                        <v:shadow color="#868686"/>
                                        <v:textpath style="font-family:&quot;Calibri&quot;;font-size:44pt;v-text-kern:t" trim="t" fitpath="t" string="OSNOVNA ŠKOLA&#10;SUPETAR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1.6pt;margin-top:3.7pt;width:40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dcgQIAABA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" stroked="f">
                      <v:textbox>
                        <w:txbxContent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B83CA9" w:rsidP="00132118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FF"/>
                                <w:sz w:val="52"/>
                              </w:rPr>
                              <w:pict>
                                <v:shape id="_x0000_i1026" type="#_x0000_t136" style="width:312.75pt;height:108pt" fillcolor="#b8cce4 [1300]" strokecolor="#548dd4 [1951]">
                                  <v:shadow color="#868686"/>
                                  <v:textpath style="font-family:&quot;Calibri&quot;;font-size:44pt;v-text-kern:t" trim="t" fitpath="t" string="OSNOVNA ŠKOLA&#10;SUPETAR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inline distT="0" distB="0" distL="0" distR="0">
                  <wp:extent cx="809625" cy="1133475"/>
                  <wp:effectExtent l="19050" t="0" r="9525" b="0"/>
                  <wp:docPr id="43" name="Slika 43" descr="logo_fe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fe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bookmarkStart w:id="0" w:name="_MON_1128779631"/>
          <w:bookmarkEnd w:id="0"/>
          <w:p w:rsidR="0046573D" w:rsidRPr="00195905" w:rsidRDefault="009E651A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sz w:val="22"/>
                <w:szCs w:val="22"/>
              </w:rPr>
              <w:object w:dxaOrig="1057" w:dyaOrig="1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 o:ole="" fillcolor="window">
                  <v:imagedata r:id="rId7" o:title=""/>
                </v:shape>
                <o:OLEObject Type="Embed" ProgID="Word.Picture.8" ShapeID="_x0000_i1025" DrawAspect="Content" ObjectID="_1615205603" r:id="rId8"/>
              </w:object>
            </w:r>
          </w:p>
          <w:p w:rsidR="0046573D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130175</wp:posOffset>
                  </wp:positionV>
                  <wp:extent cx="1257300" cy="784225"/>
                  <wp:effectExtent l="1905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8A50AA" w:rsidRPr="00195905" w:rsidRDefault="008A50AA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8C17C3" w:rsidRPr="00195905" w:rsidRDefault="008C17C3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9E651A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inline distT="0" distB="0" distL="0" distR="0">
                  <wp:extent cx="1114425" cy="1485900"/>
                  <wp:effectExtent l="19050" t="0" r="9525" b="0"/>
                  <wp:docPr id="45" name="Slika 45" descr="C:\Users\Korisnik\Desktop\Fanita\EKO_LOGO_SK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orisnik\Desktop\Fanita\EKO_LOGO_SK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</w:tc>
      </w:tr>
    </w:tbl>
    <w:p w:rsidR="0046573D" w:rsidRPr="00195905" w:rsidRDefault="0046573D" w:rsidP="00195905">
      <w:pPr>
        <w:spacing w:line="276" w:lineRule="auto"/>
        <w:jc w:val="center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b/>
          <w:sz w:val="22"/>
          <w:szCs w:val="22"/>
        </w:rPr>
        <w:t>Program Eko-škola</w:t>
      </w:r>
    </w:p>
    <w:p w:rsidR="0046573D" w:rsidRPr="00195905" w:rsidRDefault="0046573D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46573D" w:rsidRPr="00195905" w:rsidRDefault="0046573D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754EA" w:rsidRPr="001754EA" w:rsidRDefault="001754EA" w:rsidP="001754EA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1754EA">
        <w:rPr>
          <w:rFonts w:ascii="Comic Sans MS" w:hAnsi="Comic Sans MS"/>
          <w:sz w:val="32"/>
          <w:szCs w:val="32"/>
        </w:rPr>
        <w:t>Program Eko-škola</w:t>
      </w:r>
    </w:p>
    <w:p w:rsidR="001754EA" w:rsidRDefault="001754EA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754EA" w:rsidRPr="001754EA" w:rsidRDefault="001754EA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662915" w:rsidRPr="001754EA" w:rsidRDefault="00662915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Ciljevi zaštite okoliša u programu Eko-škole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Snimiti stanje-okoliša ,</w:t>
      </w:r>
      <w:r w:rsidR="00E862A4" w:rsidRPr="001754EA">
        <w:rPr>
          <w:rFonts w:ascii="Comic Sans MS" w:hAnsi="Comic Sans MS"/>
        </w:rPr>
        <w:t xml:space="preserve"> </w:t>
      </w:r>
      <w:r w:rsidRPr="001754EA">
        <w:rPr>
          <w:rFonts w:ascii="Comic Sans MS" w:hAnsi="Comic Sans MS"/>
        </w:rPr>
        <w:t>škole, naselja, mjesta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Utvrditi postojeće probleme u okolišu i mogućnosti rješenja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Predvidjeti i upozoriti na nove probleme okoliša, djelovat</w:t>
      </w:r>
      <w:r w:rsidR="00E862A4" w:rsidRPr="001754EA">
        <w:rPr>
          <w:rFonts w:ascii="Comic Sans MS" w:hAnsi="Comic Sans MS"/>
        </w:rPr>
        <w:t>i</w:t>
      </w:r>
      <w:r w:rsidRPr="001754EA">
        <w:rPr>
          <w:rFonts w:ascii="Comic Sans MS" w:hAnsi="Comic Sans MS"/>
        </w:rPr>
        <w:t xml:space="preserve"> s</w:t>
      </w:r>
      <w:r w:rsidR="00E862A4" w:rsidRPr="001754EA">
        <w:rPr>
          <w:rFonts w:ascii="Comic Sans MS" w:hAnsi="Comic Sans MS"/>
        </w:rPr>
        <w:t>a</w:t>
      </w:r>
      <w:r w:rsidRPr="001754EA">
        <w:rPr>
          <w:rFonts w:ascii="Comic Sans MS" w:hAnsi="Comic Sans MS"/>
        </w:rPr>
        <w:t xml:space="preserve"> ciljem sprječavanja nastanka novih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 xml:space="preserve">Dati prednost održivom razvitku 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Unaprijediti kakvoću življenja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Organizirati akcije s ciljem promicanja životnih i radnih uvjeta</w:t>
      </w:r>
    </w:p>
    <w:p w:rsidR="00C95A9E" w:rsidRPr="001754EA" w:rsidRDefault="00662915" w:rsidP="004B6D7C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Zaštititi prirodu i očuvati prirodne izvore</w:t>
      </w:r>
    </w:p>
    <w:p w:rsidR="00662915" w:rsidRPr="001754EA" w:rsidRDefault="00662915" w:rsidP="00C95A9E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Poticati i osmišljavati rad u okolišu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Nastojati ispraviti štete počinjene u okolišu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Upozoravati javnost o problematici okoliša</w:t>
      </w:r>
    </w:p>
    <w:p w:rsidR="00662915" w:rsidRPr="001754EA" w:rsidRDefault="00662915" w:rsidP="00195905">
      <w:pPr>
        <w:pStyle w:val="Odlomakpopisa"/>
        <w:numPr>
          <w:ilvl w:val="0"/>
          <w:numId w:val="12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Informirati javnost o realizaciji eko-aktivnosti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662915" w:rsidRPr="001754EA" w:rsidRDefault="00662915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Razredna nastava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U ovoj dobi dijete upoznaje školu i njezinu okolicu: upoznaje se sa složenijim pojmovima; upoznaje pojam zavičaja u cjelini (prirodna i kulturna</w:t>
      </w:r>
      <w:r w:rsidR="00E862A4" w:rsidRPr="001754EA">
        <w:rPr>
          <w:rFonts w:ascii="Comic Sans MS" w:hAnsi="Comic Sans MS"/>
          <w:sz w:val="22"/>
          <w:szCs w:val="22"/>
        </w:rPr>
        <w:t xml:space="preserve"> baština); posjeti su sustavni</w:t>
      </w:r>
      <w:r w:rsidRPr="001754EA">
        <w:rPr>
          <w:rFonts w:ascii="Comic Sans MS" w:hAnsi="Comic Sans MS"/>
          <w:sz w:val="22"/>
          <w:szCs w:val="22"/>
        </w:rPr>
        <w:t xml:space="preserve"> i služe određenoj svrsi (ovisno o nastavnom predmetu); uči osnovne prirodne zakonitosti i uočava uzročno posljedične veze; potiču se i razvijaju higijenske i estetske navike, sposobnosti govornog, glazbenog i likovnog izričaja, motoričke i senzorne sposobnosti i vještine. Djeca pokazuju interes za istraživanja i radionički tip nastave.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Predmetna nastava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Kroz većinu nastavnih predmeta naglasak je na uočavanju problema i tumačenju uzročno-posljedičnih veza. Problemski zadaci potiču i razvijaju misaone sposobnosti, logičko i samostalno zaključivanje i primjenu rješenja. Naglasak je na terenskom radu i služenju kartama, snalaženju na slijepoj karti (ucrtavanje obiđenih područja), uočavanju, tumačenju i pronalaženju rješenja negativnih pojava, povezivanju nastavnih sadržaja pojedinih predmeta (korelacija predmeta i područja). Potiče se samostalni istraživački rad - rad na manjim projektima primjerenim dobi koji su u skladu s nastavnim programom.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Cilj: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Razvijanje i podizanje ekološke svijesti svih suradnika odgojno-obrazovnog procesa te poticanje djelotvorne suradnje na razini škole i lokalne zajednice, uz unapređivanje komunikacije i razvijanje suživota.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5D1640" w:rsidRPr="001754EA" w:rsidRDefault="005D1640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5D1640" w:rsidRPr="001754EA" w:rsidRDefault="005D1640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5D1640" w:rsidRPr="001754EA" w:rsidRDefault="005D1640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Zadaće: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provoditi kontrolirane oblike potrošnje, ali i štednju vode;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vršiti očitavanje vodomjera i izračunavati količinu potrošnje vode;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informirati se o štednji vode u svijetu;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kroz lijepe izreke o vodi uočiti važnost štednje iste;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upoznati okoliš i procijeniti njegovo stanje s obzirom na količinu otpada;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provoditi akcije odvojenog prikupljanja otpada;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uživati u radu;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- zadovoljiti dječje potrebe za kretanjem, druženjem, igrom, zabavom i 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  slobodom;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razvijati osjećaj za lijepo;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- razumjeti osjećaj da uštedom pitke vode, kao i odvojenim prikupljanjem otpada 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  možemo budućim generacijama omogućiti ljepšu budućnost;</w:t>
      </w:r>
    </w:p>
    <w:p w:rsidR="00921C97" w:rsidRPr="001754EA" w:rsidRDefault="00921C97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- razumjeti problem štednje energije i činjenicu da uštedom energije danas </w:t>
      </w:r>
    </w:p>
    <w:p w:rsidR="00921C97" w:rsidRPr="001754EA" w:rsidRDefault="00921C97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 xml:space="preserve">  omogućujemo bolji život generacijama sutra;</w:t>
      </w:r>
    </w:p>
    <w:p w:rsidR="00921C97" w:rsidRPr="001754EA" w:rsidRDefault="00921C97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razumjeti problem održive potrošnje;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u program rada škole uključiti i roditelje;</w:t>
      </w:r>
    </w:p>
    <w:p w:rsidR="00921C97" w:rsidRPr="001754EA" w:rsidRDefault="00921C97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surađivati sa članovima lokalne zajednice;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stvoriti ugodno ozračje i veselo raspoloženje u školi.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Strategija: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GLAVA - RUKA - SRCA (mislimo, radimo i osjećajmo)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timski rad;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- istraživački pristup.</w:t>
      </w:r>
    </w:p>
    <w:p w:rsidR="00195905" w:rsidRPr="001754EA" w:rsidRDefault="00195905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lastRenderedPageBreak/>
        <w:t>Rad na osnovnim temama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1. Voda (štednja vode)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predstavljanje teme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značenje vode za život na zemlji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voda u živim organizmima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voda u nastavnom programu po predmetima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izvor, vodoopskr</w:t>
      </w:r>
      <w:r w:rsidR="00515DCF" w:rsidRPr="001754EA">
        <w:rPr>
          <w:rFonts w:ascii="Comic Sans MS" w:hAnsi="Comic Sans MS"/>
          <w:sz w:val="22"/>
          <w:szCs w:val="22"/>
        </w:rPr>
        <w:t>bni sustav u mjestu, pročišćivać</w:t>
      </w:r>
      <w:r w:rsidRPr="001754EA">
        <w:rPr>
          <w:rFonts w:ascii="Comic Sans MS" w:hAnsi="Comic Sans MS"/>
          <w:sz w:val="22"/>
          <w:szCs w:val="22"/>
        </w:rPr>
        <w:t xml:space="preserve">i 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potrošnja vode u kućanstvima i/ili gospodarstvima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možemo li i koliko koristiti kišnicu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gubici vode (slavine i sanitarni prostori)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vodomjer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vodna naknada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praćenje potrošnje vode nakon poduzetih mjera štednje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kakvoća pitke vode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istraživanja i rad na manjim projektima</w:t>
      </w:r>
    </w:p>
    <w:p w:rsidR="0046573D" w:rsidRPr="001754EA" w:rsidRDefault="0046573D" w:rsidP="00195905">
      <w:pPr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praćenje programa i evaluacija.</w:t>
      </w:r>
    </w:p>
    <w:p w:rsidR="0046573D" w:rsidRPr="001754EA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Pr="001754EA" w:rsidRDefault="0046573D" w:rsidP="00195905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2. Zbrinjavanje otpada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predstavljanje teme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pojmovnik, vrste otpada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potreba selektivnog prikupljanja otpada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recikliranje (oporaba) - općenito i primjena u Republici Hrvatskoj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kućni i industrijski otpad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vrste i količina otpada u školi i kućanstvu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mogućnost smanjivanja</w:t>
      </w:r>
      <w:r w:rsidR="00E862A4" w:rsidRPr="001754EA">
        <w:rPr>
          <w:rFonts w:ascii="Comic Sans MS" w:hAnsi="Comic Sans MS"/>
          <w:sz w:val="22"/>
          <w:szCs w:val="22"/>
        </w:rPr>
        <w:t xml:space="preserve"> </w:t>
      </w:r>
      <w:r w:rsidRPr="001754EA">
        <w:rPr>
          <w:rFonts w:ascii="Comic Sans MS" w:hAnsi="Comic Sans MS"/>
          <w:sz w:val="22"/>
          <w:szCs w:val="22"/>
        </w:rPr>
        <w:t>i iskorištavanja</w:t>
      </w:r>
      <w:r w:rsidR="00E862A4" w:rsidRPr="001754EA">
        <w:rPr>
          <w:rFonts w:ascii="Comic Sans MS" w:hAnsi="Comic Sans MS"/>
          <w:sz w:val="22"/>
          <w:szCs w:val="22"/>
        </w:rPr>
        <w:t xml:space="preserve"> </w:t>
      </w:r>
      <w:r w:rsidRPr="001754EA">
        <w:rPr>
          <w:rFonts w:ascii="Comic Sans MS" w:hAnsi="Comic Sans MS"/>
          <w:sz w:val="22"/>
          <w:szCs w:val="22"/>
        </w:rPr>
        <w:t>otpada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tema otpad u nastavnom programu po predmetima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praktične aktivnosti učenika u školi i izvan nje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uređivanje školskog okoliša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izrada plana djelovanja (programa rada)</w:t>
      </w:r>
    </w:p>
    <w:p w:rsidR="0046573D" w:rsidRPr="001754EA" w:rsidRDefault="0046573D" w:rsidP="00195905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praćenje i evaluacija programa.</w:t>
      </w:r>
    </w:p>
    <w:p w:rsidR="002B781C" w:rsidRPr="001754EA" w:rsidRDefault="002B781C" w:rsidP="00195905">
      <w:pPr>
        <w:spacing w:line="276" w:lineRule="auto"/>
        <w:ind w:left="360"/>
        <w:rPr>
          <w:rFonts w:ascii="Comic Sans MS" w:hAnsi="Comic Sans MS"/>
          <w:sz w:val="22"/>
          <w:szCs w:val="22"/>
        </w:rPr>
      </w:pPr>
    </w:p>
    <w:p w:rsidR="002B781C" w:rsidRPr="001754EA" w:rsidRDefault="002B781C" w:rsidP="00195905">
      <w:pPr>
        <w:spacing w:line="276" w:lineRule="auto"/>
        <w:ind w:left="360"/>
        <w:rPr>
          <w:rFonts w:ascii="Comic Sans MS" w:hAnsi="Comic Sans MS"/>
          <w:sz w:val="22"/>
          <w:szCs w:val="22"/>
        </w:rPr>
      </w:pPr>
    </w:p>
    <w:p w:rsidR="002B781C" w:rsidRPr="001754EA" w:rsidRDefault="002B781C" w:rsidP="00195905">
      <w:p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b/>
          <w:sz w:val="22"/>
          <w:szCs w:val="22"/>
        </w:rPr>
        <w:t>3. Zdrav život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predstavljanje teme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učenje o temeljnim utjecajima kojima je izloženo zdravlje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izbor zdrave hrane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stvoriti sredinu i uvjete rada koji će omogućiti emocionalno zdravlje djece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učiti o zdravoj i uravnoteženoj prehrani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lastRenderedPageBreak/>
        <w:t>podjela, uloga i sastav hranjivih tvari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aditivi i njihova uloga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proizvodnja hrane s posebnim osvrtom na ekološku poljoprivredu</w:t>
      </w:r>
    </w:p>
    <w:p w:rsidR="002B781C" w:rsidRPr="001754EA" w:rsidRDefault="00515DCF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školska kuhinja (</w:t>
      </w:r>
      <w:r w:rsidR="00701D06" w:rsidRPr="001754EA">
        <w:rPr>
          <w:rFonts w:ascii="Comic Sans MS" w:hAnsi="Comic Sans MS"/>
          <w:sz w:val="22"/>
          <w:szCs w:val="22"/>
        </w:rPr>
        <w:t xml:space="preserve"> PŠ Nerežišća )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planiranje i sastavljanje jelovnika i piramide zdrave hrane</w:t>
      </w:r>
    </w:p>
    <w:p w:rsidR="002B781C" w:rsidRPr="001754EA" w:rsidRDefault="002B781C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značenje drugih čimbenika za zdrav život (tjelesna aktivnost, sunce)</w:t>
      </w:r>
    </w:p>
    <w:p w:rsidR="002B781C" w:rsidRPr="001754EA" w:rsidRDefault="00701D06" w:rsidP="00195905">
      <w:pPr>
        <w:numPr>
          <w:ilvl w:val="0"/>
          <w:numId w:val="13"/>
        </w:numPr>
        <w:spacing w:line="276" w:lineRule="auto"/>
        <w:rPr>
          <w:rFonts w:ascii="Comic Sans MS" w:hAnsi="Comic Sans MS"/>
          <w:sz w:val="22"/>
          <w:szCs w:val="22"/>
        </w:rPr>
      </w:pPr>
      <w:r w:rsidRPr="001754EA">
        <w:rPr>
          <w:rFonts w:ascii="Comic Sans MS" w:hAnsi="Comic Sans MS"/>
          <w:sz w:val="22"/>
          <w:szCs w:val="22"/>
        </w:rPr>
        <w:t>alkoholizam, nikotin</w:t>
      </w:r>
      <w:r w:rsidR="002B781C" w:rsidRPr="001754EA">
        <w:rPr>
          <w:rFonts w:ascii="Comic Sans MS" w:hAnsi="Comic Sans MS"/>
          <w:sz w:val="22"/>
          <w:szCs w:val="22"/>
        </w:rPr>
        <w:t xml:space="preserve"> i droge</w:t>
      </w:r>
    </w:p>
    <w:p w:rsidR="0046573D" w:rsidRPr="001754EA" w:rsidRDefault="002B781C" w:rsidP="00195905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1754EA">
        <w:rPr>
          <w:rFonts w:ascii="Comic Sans MS" w:hAnsi="Comic Sans MS"/>
        </w:rPr>
        <w:t>praćenje i evaluacija programa.</w:t>
      </w:r>
    </w:p>
    <w:p w:rsidR="002B781C" w:rsidRPr="001754EA" w:rsidRDefault="002B781C" w:rsidP="00195905">
      <w:pPr>
        <w:pStyle w:val="Odlomakpopisa"/>
        <w:ind w:left="360"/>
        <w:rPr>
          <w:rFonts w:ascii="Comic Sans MS" w:hAnsi="Comic Sans MS"/>
        </w:rPr>
      </w:pPr>
    </w:p>
    <w:p w:rsidR="00921C97" w:rsidRPr="001754EA" w:rsidRDefault="00921C97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132118" w:rsidRPr="001754EA" w:rsidRDefault="00132118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46573D" w:rsidRDefault="0046573D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p w:rsidR="007F0571" w:rsidRPr="001754EA" w:rsidRDefault="007F0571" w:rsidP="00195905">
      <w:pPr>
        <w:spacing w:line="276" w:lineRule="auto"/>
        <w:rPr>
          <w:rFonts w:ascii="Comic Sans MS" w:hAnsi="Comic Sans MS"/>
          <w:sz w:val="22"/>
          <w:szCs w:val="22"/>
        </w:rPr>
      </w:pPr>
    </w:p>
    <w:tbl>
      <w:tblPr>
        <w:tblW w:w="10260" w:type="dxa"/>
        <w:tblInd w:w="-432" w:type="dxa"/>
        <w:tblBorders>
          <w:left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3330"/>
      </w:tblGrid>
      <w:tr w:rsidR="0046573D" w:rsidRPr="001754EA" w:rsidTr="00B87B78">
        <w:tc>
          <w:tcPr>
            <w:tcW w:w="360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46573D" w:rsidRPr="001754EA" w:rsidRDefault="0046573D" w:rsidP="00195905">
            <w:pPr>
              <w:spacing w:line="276" w:lineRule="auto"/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b/>
                <w:sz w:val="22"/>
                <w:szCs w:val="22"/>
              </w:rPr>
              <w:t>Aktivnosti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6573D" w:rsidRPr="001754EA" w:rsidRDefault="0046573D" w:rsidP="00195905">
            <w:pPr>
              <w:spacing w:line="276" w:lineRule="auto"/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46573D" w:rsidRPr="001754EA" w:rsidRDefault="0046573D" w:rsidP="00195905">
            <w:pPr>
              <w:spacing w:line="276" w:lineRule="auto"/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b/>
                <w:sz w:val="22"/>
                <w:szCs w:val="22"/>
              </w:rPr>
              <w:t>Postupak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46573D" w:rsidRPr="001754EA" w:rsidRDefault="0046573D" w:rsidP="00195905">
            <w:pPr>
              <w:spacing w:line="276" w:lineRule="auto"/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46573D" w:rsidRPr="001754EA" w:rsidRDefault="0046573D" w:rsidP="00195905">
            <w:pPr>
              <w:spacing w:line="276" w:lineRule="auto"/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b/>
                <w:sz w:val="22"/>
                <w:szCs w:val="22"/>
              </w:rPr>
              <w:t>Sudionici</w:t>
            </w:r>
          </w:p>
        </w:tc>
      </w:tr>
      <w:tr w:rsidR="0046573D" w:rsidRPr="001754EA">
        <w:tc>
          <w:tcPr>
            <w:tcW w:w="36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Usvajanje osnovnih tema i oblika rada  (rujan)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odlučivanje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Učiteljsko vijeće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Eko-odbor</w:t>
            </w:r>
          </w:p>
        </w:tc>
      </w:tr>
      <w:tr w:rsidR="0046573D" w:rsidRPr="001754EA">
        <w:tc>
          <w:tcPr>
            <w:tcW w:w="36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Mjerenje potrošnje vode svakih 15 dana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očitavanje brojila</w:t>
            </w:r>
            <w:r w:rsidR="008C17C3" w:rsidRPr="001754EA">
              <w:rPr>
                <w:rFonts w:ascii="Comic Sans MS" w:hAnsi="Comic Sans MS" w:cs="Tahoma"/>
                <w:sz w:val="22"/>
                <w:szCs w:val="22"/>
              </w:rPr>
              <w:t xml:space="preserve"> svakih 15 dana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domar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voditelj Eko-ophodnje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  učitelj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B/K</w:t>
            </w:r>
          </w:p>
          <w:p w:rsidR="0046573D" w:rsidRPr="001754EA" w:rsidRDefault="0046573D" w:rsidP="001754EA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- zaduženi učenici 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Reguliranje mlaza vode i zatvaranje vode nakon završene nastave u pisoarima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8C17C3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>regled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>, svakodnevno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domar</w:t>
            </w:r>
          </w:p>
        </w:tc>
      </w:tr>
      <w:tr w:rsidR="0046573D" w:rsidRPr="001754EA" w:rsidTr="00B1683C">
        <w:trPr>
          <w:trHeight w:val="565"/>
        </w:trPr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Dnevno kontroliranje stanja slavina i sanitarnih čvorova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8C17C3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>regled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>, svakodnevno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9D5FDB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zaduženi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učenici (2)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spremačice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Obilježavanje datuma vezanih uz ekološku tematiku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radionice,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akcije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svi učitelji i učenici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stručno razvojna služba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2B781C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Predstavljanje programa </w:t>
            </w:r>
            <w:r w:rsidR="00F8699F" w:rsidRPr="001754EA">
              <w:rPr>
                <w:rFonts w:ascii="Comic Sans MS" w:hAnsi="Comic Sans MS" w:cs="Tahoma"/>
                <w:sz w:val="22"/>
                <w:szCs w:val="22"/>
              </w:rPr>
              <w:t>“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>Eko pak</w:t>
            </w:r>
            <w:r w:rsidR="00195905" w:rsidRPr="001754EA">
              <w:rPr>
                <w:rFonts w:ascii="Comic Sans MS" w:hAnsi="Comic Sans MS" w:cs="Tahoma"/>
                <w:sz w:val="22"/>
                <w:szCs w:val="22"/>
              </w:rPr>
              <w:t>et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>“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F8699F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prezentiranje na Satu razrednika – učenje o odvojenom </w:t>
            </w:r>
            <w:r w:rsidR="002B781C" w:rsidRPr="001754EA">
              <w:rPr>
                <w:rFonts w:ascii="Comic Sans MS" w:hAnsi="Comic Sans MS" w:cs="Tahoma"/>
                <w:sz w:val="22"/>
                <w:szCs w:val="22"/>
              </w:rPr>
              <w:t>tetra-pak ambalaže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699F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 xml:space="preserve"> zaduženi učenici</w:t>
            </w:r>
            <w:r w:rsidR="00F8699F" w:rsidRPr="001754EA">
              <w:rPr>
                <w:rFonts w:ascii="Comic Sans MS" w:hAnsi="Comic Sans MS" w:cs="Tahoma"/>
                <w:sz w:val="22"/>
                <w:szCs w:val="22"/>
              </w:rPr>
              <w:t xml:space="preserve"> koristeći ppt </w:t>
            </w:r>
          </w:p>
          <w:p w:rsidR="0046573D" w:rsidRPr="001754EA" w:rsidRDefault="00F8699F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 </w:t>
            </w:r>
          </w:p>
        </w:tc>
      </w:tr>
      <w:tr w:rsidR="0046573D" w:rsidRPr="001754EA" w:rsidTr="001754EA">
        <w:trPr>
          <w:trHeight w:val="615"/>
        </w:trPr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Prikupljanje papirnog otpada na području škole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754EA" w:rsidRDefault="0046573D" w:rsidP="001754EA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dvi</w:t>
            </w:r>
            <w:r w:rsidR="002B781C" w:rsidRPr="001754EA">
              <w:rPr>
                <w:rFonts w:ascii="Comic Sans MS" w:hAnsi="Comic Sans MS" w:cs="Tahoma"/>
                <w:sz w:val="22"/>
                <w:szCs w:val="22"/>
              </w:rPr>
              <w:t>je akcije godišnje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Eko-skupine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nastavnici B/K</w:t>
            </w:r>
          </w:p>
        </w:tc>
      </w:tr>
      <w:tr w:rsidR="001754EA" w:rsidRPr="001754EA" w:rsidTr="001754EA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4EA" w:rsidRPr="001754EA" w:rsidRDefault="001754EA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Prikupljanje čepova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4EA" w:rsidRPr="001754EA" w:rsidRDefault="001754EA" w:rsidP="001754EA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Dvije akcije godišnje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4EA" w:rsidRDefault="001754EA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školski koordinatori</w:t>
            </w:r>
          </w:p>
          <w:p w:rsidR="001754EA" w:rsidRDefault="001754EA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-učenici nižih razreda sa svojim učiteljicama</w:t>
            </w:r>
          </w:p>
          <w:p w:rsidR="001754EA" w:rsidRPr="001754EA" w:rsidRDefault="001754EA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-spremačice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Otpad nije smeće, izrada ukrasa od plastične i papirnate ambalaže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tijekom cijele </w:t>
            </w:r>
            <w:r w:rsidR="00B1683C" w:rsidRPr="001754EA">
              <w:rPr>
                <w:rFonts w:ascii="Comic Sans MS" w:hAnsi="Comic Sans MS" w:cs="Tahoma"/>
                <w:sz w:val="22"/>
                <w:szCs w:val="22"/>
              </w:rPr>
              <w:t>školske godine,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likovna radionica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651A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- 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Eko-skupine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učitelji B/K</w:t>
            </w:r>
          </w:p>
          <w:p w:rsidR="0046573D" w:rsidRPr="001754EA" w:rsidRDefault="008C17C3" w:rsidP="001754EA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- 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 xml:space="preserve">učitelj </w:t>
            </w:r>
            <w:r w:rsidR="001754EA">
              <w:rPr>
                <w:rFonts w:ascii="Comic Sans MS" w:hAnsi="Comic Sans MS" w:cs="Tahoma"/>
                <w:sz w:val="22"/>
                <w:szCs w:val="22"/>
              </w:rPr>
              <w:t>L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ikovne kulture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2B781C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Postavljanje </w:t>
            </w:r>
            <w:r w:rsidR="00195905" w:rsidRPr="001754EA">
              <w:rPr>
                <w:rFonts w:ascii="Comic Sans MS" w:hAnsi="Comic Sans MS" w:cs="Tahoma"/>
                <w:sz w:val="22"/>
                <w:szCs w:val="22"/>
              </w:rPr>
              <w:t>kutija za Tetra Pak ambalažu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praktičan rad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19590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-svi učenici i učitelji</w:t>
            </w:r>
          </w:p>
        </w:tc>
      </w:tr>
      <w:tr w:rsidR="0046573D" w:rsidRPr="001754EA" w:rsidTr="00F8699F">
        <w:trPr>
          <w:trHeight w:val="990"/>
        </w:trPr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9E651A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Integ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riranje sadržaja na temu „Voda</w:t>
            </w:r>
            <w:r w:rsidR="002B781C" w:rsidRPr="001754EA">
              <w:rPr>
                <w:rFonts w:ascii="Comic Sans MS" w:hAnsi="Comic Sans MS" w:cs="Tahoma"/>
                <w:sz w:val="22"/>
                <w:szCs w:val="22"/>
              </w:rPr>
              <w:t xml:space="preserve">“, 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„Otp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ad“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2B781C" w:rsidRPr="001754EA">
              <w:rPr>
                <w:rFonts w:ascii="Comic Sans MS" w:hAnsi="Comic Sans MS" w:cs="Tahoma"/>
                <w:sz w:val="22"/>
                <w:szCs w:val="22"/>
              </w:rPr>
              <w:t xml:space="preserve">i „Zdrav život“ 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>u s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adržaje nastavnih predmeta, SR i INA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različiti postupci rada (planiranje provesti na početku školske godine)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2915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svi učitelji, razrednici i voditelji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skupina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stručno razvojna služba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Obavješćivanje o novim izdanjima na zadanu 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lastRenderedPageBreak/>
              <w:t>tematiku, o lektiri i časopisima s ekološkom tematikom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radionice,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okrugli stolovi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knjižničarka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lastRenderedPageBreak/>
              <w:t>Što se to zbiva oko nas?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praćenje događaja putem novina, radio i TV emisija</w:t>
            </w:r>
          </w:p>
          <w:p w:rsidR="009D5FDB" w:rsidRPr="001754EA" w:rsidRDefault="009D5FDB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uređivanje eko-panoa</w:t>
            </w:r>
            <w:r w:rsidR="00AF7CF3" w:rsidRPr="001754EA">
              <w:rPr>
                <w:rFonts w:ascii="Comic Sans MS" w:hAnsi="Comic Sans MS" w:cs="Tahoma"/>
                <w:sz w:val="22"/>
                <w:szCs w:val="22"/>
              </w:rPr>
              <w:t>, sudjelovanje na natječajima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razredni odjeli (svi)</w:t>
            </w:r>
            <w:r w:rsidR="009E651A" w:rsidRPr="001754EA">
              <w:rPr>
                <w:rFonts w:ascii="Comic Sans MS" w:hAnsi="Comic Sans MS" w:cs="Tahoma"/>
                <w:sz w:val="22"/>
                <w:szCs w:val="22"/>
              </w:rPr>
              <w:t xml:space="preserve"> s razrednic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>ima na satovima razrednika</w:t>
            </w:r>
            <w:r w:rsidR="009D5FDB" w:rsidRPr="001754EA">
              <w:rPr>
                <w:rFonts w:ascii="Comic Sans MS" w:hAnsi="Comic Sans MS" w:cs="Tahoma"/>
                <w:sz w:val="22"/>
                <w:szCs w:val="22"/>
              </w:rPr>
              <w:t xml:space="preserve"> u okviru međupredmetnih tema.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Sastanci Eko-odbora na početku šk. godine i prema potrebi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planiranje aktivnosti i osmišljavanje načina djelovanja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članovi Eko-odbora</w:t>
            </w:r>
          </w:p>
        </w:tc>
      </w:tr>
      <w:tr w:rsidR="0046573D" w:rsidRPr="001754EA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5FDB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Projektni </w:t>
            </w:r>
            <w:r w:rsidR="001754EA">
              <w:rPr>
                <w:rFonts w:ascii="Comic Sans MS" w:hAnsi="Comic Sans MS" w:cs="Tahoma"/>
                <w:sz w:val="22"/>
                <w:szCs w:val="22"/>
              </w:rPr>
              <w:t>dani kroz projektni tjedan na temu:</w:t>
            </w:r>
          </w:p>
          <w:p w:rsidR="00F8699F" w:rsidRPr="001754EA" w:rsidRDefault="001754EA" w:rsidP="00B1683C">
            <w:pPr>
              <w:spacing w:line="276" w:lineRule="auto"/>
              <w:ind w:left="360"/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Tahoma"/>
                <w:sz w:val="22"/>
                <w:szCs w:val="22"/>
              </w:rPr>
              <w:t>Jo</w:t>
            </w:r>
            <w:proofErr w:type="spellEnd"/>
            <w:r>
              <w:rPr>
                <w:rFonts w:ascii="Comic Sans MS" w:hAnsi="Comic Sans MS" w:cs="Tahoma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ascii="Comic Sans MS" w:hAnsi="Comic Sans MS" w:cs="Tahoma"/>
                <w:sz w:val="22"/>
                <w:szCs w:val="22"/>
              </w:rPr>
              <w:t>Bročanin</w:t>
            </w:r>
            <w:proofErr w:type="spellEnd"/>
            <w:r>
              <w:rPr>
                <w:rFonts w:ascii="Comic Sans MS" w:hAnsi="Comic Sans MS" w:cs="Tahom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omic Sans MS" w:hAnsi="Comic Sans MS" w:cs="Tahoma"/>
                <w:sz w:val="22"/>
                <w:szCs w:val="22"/>
              </w:rPr>
              <w:t>volin</w:t>
            </w:r>
            <w:proofErr w:type="spellEnd"/>
            <w:r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2"/>
                <w:szCs w:val="22"/>
              </w:rPr>
              <w:t>Broč</w:t>
            </w:r>
            <w:proofErr w:type="spellEnd"/>
            <w:r>
              <w:rPr>
                <w:rFonts w:ascii="Comic Sans MS" w:hAnsi="Comic Sans MS" w:cs="Tahoma"/>
                <w:sz w:val="22"/>
                <w:szCs w:val="22"/>
              </w:rPr>
              <w:t>- ožujak 2019.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planiranje radionica, istraživačkih aktivnosti, terenske nastave i </w:t>
            </w:r>
            <w:r w:rsidR="00B1683C" w:rsidRPr="001754EA">
              <w:rPr>
                <w:rFonts w:ascii="Comic Sans MS" w:hAnsi="Comic Sans MS" w:cs="Tahoma"/>
                <w:sz w:val="22"/>
                <w:szCs w:val="22"/>
              </w:rPr>
              <w:t>istraživanje koja jela su jeli naši stari – tradicija i običaji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2915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svi učitelji prema svojim</w:t>
            </w:r>
          </w:p>
          <w:p w:rsidR="00195905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af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>initetima  i u skladu sa</w:t>
            </w:r>
          </w:p>
          <w:p w:rsidR="00662915" w:rsidRPr="001754EA" w:rsidRDefault="0019590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662915" w:rsidRPr="001754EA">
              <w:rPr>
                <w:rFonts w:ascii="Comic Sans MS" w:hAnsi="Comic Sans MS" w:cs="Tahoma"/>
                <w:sz w:val="22"/>
                <w:szCs w:val="22"/>
              </w:rPr>
              <w:t xml:space="preserve"> željama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46573D" w:rsidRPr="001754EA">
              <w:rPr>
                <w:rFonts w:ascii="Comic Sans MS" w:hAnsi="Comic Sans MS" w:cs="Tahoma"/>
                <w:sz w:val="22"/>
                <w:szCs w:val="22"/>
              </w:rPr>
              <w:t xml:space="preserve"> i potrebama djece</w:t>
            </w:r>
          </w:p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- Eko </w:t>
            </w:r>
            <w:r w:rsidR="00F8699F" w:rsidRPr="001754EA">
              <w:rPr>
                <w:rFonts w:ascii="Comic Sans MS" w:hAnsi="Comic Sans MS" w:cs="Tahoma"/>
                <w:sz w:val="22"/>
                <w:szCs w:val="22"/>
              </w:rPr>
              <w:t>–</w:t>
            </w: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 odbor</w:t>
            </w:r>
          </w:p>
          <w:p w:rsidR="00F8699F" w:rsidRPr="001754EA" w:rsidRDefault="00F8699F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</w:tr>
      <w:tr w:rsidR="0046573D" w:rsidRPr="001754EA" w:rsidTr="00132118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754EA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Povezivanje i suradnja sudionika i sadržaja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754EA" w:rsidRDefault="0046573D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različiti postupci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 xml:space="preserve">- ravnatelj </w:t>
            </w:r>
          </w:p>
          <w:p w:rsidR="0046573D" w:rsidRPr="001754EA" w:rsidRDefault="00662915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  <w:r w:rsidRPr="001754EA">
              <w:rPr>
                <w:rFonts w:ascii="Comic Sans MS" w:hAnsi="Comic Sans MS" w:cs="Tahoma"/>
                <w:sz w:val="22"/>
                <w:szCs w:val="22"/>
              </w:rPr>
              <w:t>- školski koordinatori</w:t>
            </w:r>
          </w:p>
          <w:p w:rsidR="00132118" w:rsidRPr="001754EA" w:rsidRDefault="00132118" w:rsidP="00195905">
            <w:pPr>
              <w:spacing w:line="276" w:lineRule="auto"/>
              <w:rPr>
                <w:rFonts w:ascii="Comic Sans MS" w:hAnsi="Comic Sans MS" w:cs="Tahoma"/>
                <w:sz w:val="22"/>
                <w:szCs w:val="22"/>
              </w:rPr>
            </w:pPr>
          </w:p>
        </w:tc>
      </w:tr>
    </w:tbl>
    <w:p w:rsidR="00F8699F" w:rsidRPr="001754EA" w:rsidRDefault="00F8699F" w:rsidP="00195905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</w:p>
    <w:p w:rsidR="005D1640" w:rsidRDefault="005D1640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5D1640" w:rsidRDefault="005D1640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5D1640" w:rsidRDefault="005D1640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B1683C" w:rsidRDefault="00B1683C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B1683C" w:rsidRPr="00195905" w:rsidRDefault="00B1683C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B781C" w:rsidRDefault="002B781C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F0571">
        <w:rPr>
          <w:rFonts w:ascii="Comic Sans MS" w:hAnsi="Comic Sans MS"/>
          <w:b/>
          <w:sz w:val="28"/>
          <w:szCs w:val="28"/>
        </w:rPr>
        <w:lastRenderedPageBreak/>
        <w:t xml:space="preserve">OBILJEŽAVANJE ZNAČAJNIH DATUMA </w:t>
      </w:r>
    </w:p>
    <w:p w:rsidR="007F0571" w:rsidRDefault="007F0571" w:rsidP="0019590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F0571" w:rsidRPr="007F0571" w:rsidRDefault="007F0571" w:rsidP="00195905">
      <w:pPr>
        <w:spacing w:line="276" w:lineRule="auto"/>
        <w:jc w:val="center"/>
        <w:rPr>
          <w:rFonts w:ascii="Comic Sans MS" w:hAnsi="Comic Sans MS"/>
          <w:b/>
          <w:i/>
          <w:sz w:val="22"/>
          <w:szCs w:val="22"/>
        </w:rPr>
      </w:pPr>
    </w:p>
    <w:p w:rsidR="00F8699F" w:rsidRDefault="00F8699F" w:rsidP="00195905">
      <w:pPr>
        <w:spacing w:line="276" w:lineRule="auto"/>
        <w:rPr>
          <w:rFonts w:ascii="Topmarks" w:hAnsi="Topmarks"/>
          <w:b/>
          <w:color w:val="92D050"/>
          <w:sz w:val="22"/>
          <w:szCs w:val="22"/>
        </w:rPr>
      </w:pP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28.rujna- Europski dan jezika</w:t>
      </w: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30.rujna- Europski školski sportski dan</w:t>
      </w: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18.listopada-Dani kruha i zahvalnosti za plodove zemlje</w:t>
      </w: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18.listopada-Dan kravate</w:t>
      </w: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20.listopada- Dan jabuka</w:t>
      </w:r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06.prosinca-</w:t>
      </w:r>
      <w:proofErr w:type="spellStart"/>
      <w:r w:rsidRPr="00793D85">
        <w:rPr>
          <w:rFonts w:ascii="Comic Sans MS" w:hAnsi="Comic Sans MS" w:cs="Tahoma"/>
          <w:b/>
          <w:i/>
          <w:sz w:val="28"/>
          <w:szCs w:val="28"/>
        </w:rPr>
        <w:t>Sv.Nikola</w:t>
      </w:r>
      <w:proofErr w:type="spellEnd"/>
    </w:p>
    <w:p w:rsidR="007F0571" w:rsidRPr="00793D85" w:rsidRDefault="007F0571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14.prosinca-božićna priredba</w:t>
      </w:r>
      <w:bookmarkStart w:id="1" w:name="_GoBack"/>
      <w:bookmarkEnd w:id="1"/>
    </w:p>
    <w:p w:rsidR="007F0571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20.prosinca- humanitarna izložba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14.veljače- Valentinovo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27.veljače- Dan ružičastih majica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06.ožujka- Maškare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11.-15.ožujka-projektni tjedan „</w:t>
      </w:r>
      <w:proofErr w:type="spellStart"/>
      <w:r w:rsidRPr="00793D85">
        <w:rPr>
          <w:rFonts w:ascii="Comic Sans MS" w:hAnsi="Comic Sans MS" w:cs="Tahoma"/>
          <w:b/>
          <w:i/>
          <w:sz w:val="28"/>
          <w:szCs w:val="28"/>
        </w:rPr>
        <w:t>Jo</w:t>
      </w:r>
      <w:proofErr w:type="spellEnd"/>
      <w:r w:rsidRPr="00793D85">
        <w:rPr>
          <w:rFonts w:ascii="Comic Sans MS" w:hAnsi="Comic Sans MS" w:cs="Tahoma"/>
          <w:b/>
          <w:i/>
          <w:sz w:val="28"/>
          <w:szCs w:val="28"/>
        </w:rPr>
        <w:t xml:space="preserve"> san </w:t>
      </w:r>
      <w:proofErr w:type="spellStart"/>
      <w:r w:rsidRPr="00793D85">
        <w:rPr>
          <w:rFonts w:ascii="Comic Sans MS" w:hAnsi="Comic Sans MS" w:cs="Tahoma"/>
          <w:b/>
          <w:i/>
          <w:sz w:val="28"/>
          <w:szCs w:val="28"/>
        </w:rPr>
        <w:t>Bročanin</w:t>
      </w:r>
      <w:proofErr w:type="spellEnd"/>
      <w:r w:rsidRPr="00793D85">
        <w:rPr>
          <w:rFonts w:ascii="Comic Sans MS" w:hAnsi="Comic Sans MS" w:cs="Tahoma"/>
          <w:b/>
          <w:i/>
          <w:sz w:val="28"/>
          <w:szCs w:val="28"/>
        </w:rPr>
        <w:t xml:space="preserve"> i </w:t>
      </w:r>
      <w:proofErr w:type="spellStart"/>
      <w:r w:rsidRPr="00793D85">
        <w:rPr>
          <w:rFonts w:ascii="Comic Sans MS" w:hAnsi="Comic Sans MS" w:cs="Tahoma"/>
          <w:b/>
          <w:i/>
          <w:sz w:val="28"/>
          <w:szCs w:val="28"/>
        </w:rPr>
        <w:t>volin</w:t>
      </w:r>
      <w:proofErr w:type="spellEnd"/>
      <w:r w:rsidRPr="00793D85">
        <w:rPr>
          <w:rFonts w:ascii="Comic Sans MS" w:hAnsi="Comic Sans MS" w:cs="Tahoma"/>
          <w:b/>
          <w:i/>
          <w:sz w:val="28"/>
          <w:szCs w:val="28"/>
        </w:rPr>
        <w:t xml:space="preserve"> </w:t>
      </w:r>
      <w:proofErr w:type="spellStart"/>
      <w:r w:rsidRPr="00793D85">
        <w:rPr>
          <w:rFonts w:ascii="Comic Sans MS" w:hAnsi="Comic Sans MS" w:cs="Tahoma"/>
          <w:b/>
          <w:i/>
          <w:sz w:val="28"/>
          <w:szCs w:val="28"/>
        </w:rPr>
        <w:t>Broč</w:t>
      </w:r>
      <w:proofErr w:type="spellEnd"/>
      <w:r w:rsidRPr="00793D85">
        <w:rPr>
          <w:rFonts w:ascii="Comic Sans MS" w:hAnsi="Comic Sans MS" w:cs="Tahoma"/>
          <w:b/>
          <w:i/>
          <w:sz w:val="28"/>
          <w:szCs w:val="28"/>
        </w:rPr>
        <w:t>“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22.ožujka-Svjetski dan voda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07.travnja-Svjetski dan zdravlja</w:t>
      </w:r>
    </w:p>
    <w:p w:rsidR="00793D85" w:rsidRPr="00793D85" w:rsidRDefault="00793D85" w:rsidP="00793D85">
      <w:pPr>
        <w:spacing w:line="360" w:lineRule="auto"/>
        <w:jc w:val="both"/>
        <w:rPr>
          <w:rFonts w:ascii="Comic Sans MS" w:hAnsi="Comic Sans MS" w:cs="Tahoma"/>
          <w:b/>
          <w:i/>
          <w:sz w:val="28"/>
          <w:szCs w:val="28"/>
        </w:rPr>
      </w:pPr>
      <w:r w:rsidRPr="00793D85">
        <w:rPr>
          <w:rFonts w:ascii="Comic Sans MS" w:hAnsi="Comic Sans MS" w:cs="Tahoma"/>
          <w:b/>
          <w:i/>
          <w:sz w:val="28"/>
          <w:szCs w:val="28"/>
        </w:rPr>
        <w:t>22.travnja-Dan planeta Zemlje</w:t>
      </w:r>
    </w:p>
    <w:sectPr w:rsidR="00793D85" w:rsidRPr="00793D85" w:rsidSect="007A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opmark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67DFD"/>
    <w:multiLevelType w:val="hybridMultilevel"/>
    <w:tmpl w:val="2A2409E8"/>
    <w:lvl w:ilvl="0" w:tplc="041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CA285F"/>
    <w:multiLevelType w:val="hybridMultilevel"/>
    <w:tmpl w:val="1AE2C864"/>
    <w:lvl w:ilvl="0" w:tplc="EF9A7A7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52471"/>
    <w:multiLevelType w:val="hybridMultilevel"/>
    <w:tmpl w:val="6F8E2DC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013ED"/>
    <w:multiLevelType w:val="multilevel"/>
    <w:tmpl w:val="6F8E2D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C1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0333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E3"/>
    <w:rsid w:val="00132118"/>
    <w:rsid w:val="001754EA"/>
    <w:rsid w:val="00195905"/>
    <w:rsid w:val="002B781C"/>
    <w:rsid w:val="002E0133"/>
    <w:rsid w:val="003E5CCA"/>
    <w:rsid w:val="0046573D"/>
    <w:rsid w:val="004B6D7C"/>
    <w:rsid w:val="00515DCF"/>
    <w:rsid w:val="005303DF"/>
    <w:rsid w:val="005D1640"/>
    <w:rsid w:val="005F5ED2"/>
    <w:rsid w:val="00662915"/>
    <w:rsid w:val="00667CDD"/>
    <w:rsid w:val="00701D06"/>
    <w:rsid w:val="00793D85"/>
    <w:rsid w:val="007A2F4C"/>
    <w:rsid w:val="007F0571"/>
    <w:rsid w:val="00803903"/>
    <w:rsid w:val="008A50AA"/>
    <w:rsid w:val="008C17C3"/>
    <w:rsid w:val="00921C97"/>
    <w:rsid w:val="009D5FDB"/>
    <w:rsid w:val="009E651A"/>
    <w:rsid w:val="00A15940"/>
    <w:rsid w:val="00AF7CF3"/>
    <w:rsid w:val="00B055EE"/>
    <w:rsid w:val="00B1683C"/>
    <w:rsid w:val="00B83CA9"/>
    <w:rsid w:val="00B87B78"/>
    <w:rsid w:val="00C8343E"/>
    <w:rsid w:val="00C95A9E"/>
    <w:rsid w:val="00D95A46"/>
    <w:rsid w:val="00E173E3"/>
    <w:rsid w:val="00E862A4"/>
    <w:rsid w:val="00EB3359"/>
    <w:rsid w:val="00EF16E6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4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2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86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4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2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86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Ravnateljica</cp:lastModifiedBy>
  <cp:revision>2</cp:revision>
  <cp:lastPrinted>2004-09-29T14:57:00Z</cp:lastPrinted>
  <dcterms:created xsi:type="dcterms:W3CDTF">2019-03-27T14:27:00Z</dcterms:created>
  <dcterms:modified xsi:type="dcterms:W3CDTF">2019-03-27T14:27:00Z</dcterms:modified>
</cp:coreProperties>
</file>